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B6" w:rsidRDefault="00502B93" w:rsidP="00AB55D7">
      <w:pPr>
        <w:rPr>
          <w:sz w:val="36"/>
          <w:szCs w:val="36"/>
        </w:rPr>
      </w:pPr>
      <w:r w:rsidRPr="00AB55D7">
        <w:rPr>
          <w:sz w:val="36"/>
          <w:szCs w:val="36"/>
        </w:rPr>
        <w:t>First, log in to your class’s Sakai page.</w:t>
      </w:r>
      <w:r w:rsidR="008554D2">
        <w:rPr>
          <w:sz w:val="36"/>
          <w:szCs w:val="36"/>
        </w:rPr>
        <w:t xml:space="preserve">  </w:t>
      </w:r>
      <w:r w:rsidR="00EE2A03">
        <w:rPr>
          <w:sz w:val="36"/>
          <w:szCs w:val="36"/>
        </w:rPr>
        <w:t>(</w:t>
      </w:r>
      <w:r w:rsidR="008554D2">
        <w:rPr>
          <w:sz w:val="36"/>
          <w:szCs w:val="36"/>
        </w:rPr>
        <w:t xml:space="preserve">If your class does not have a Sakai page, contact us at </w:t>
      </w:r>
      <w:hyperlink r:id="rId6" w:history="1">
        <w:r w:rsidR="008554D2" w:rsidRPr="000D3B57">
          <w:rPr>
            <w:rStyle w:val="Hyperlink"/>
            <w:sz w:val="36"/>
            <w:szCs w:val="36"/>
          </w:rPr>
          <w:t>reserve_reading@unc.edu</w:t>
        </w:r>
      </w:hyperlink>
      <w:r w:rsidR="008554D2">
        <w:rPr>
          <w:sz w:val="36"/>
          <w:szCs w:val="36"/>
        </w:rPr>
        <w:t xml:space="preserve"> </w:t>
      </w:r>
      <w:r w:rsidR="00916B0D">
        <w:rPr>
          <w:sz w:val="36"/>
          <w:szCs w:val="36"/>
        </w:rPr>
        <w:t>and we will set everything up</w:t>
      </w:r>
      <w:r w:rsidR="008554D2">
        <w:rPr>
          <w:sz w:val="36"/>
          <w:szCs w:val="36"/>
        </w:rPr>
        <w:t>.</w:t>
      </w:r>
      <w:r w:rsidR="00EE2A03">
        <w:rPr>
          <w:sz w:val="36"/>
          <w:szCs w:val="36"/>
        </w:rPr>
        <w:t>)</w:t>
      </w:r>
    </w:p>
    <w:p w:rsidR="00691054" w:rsidRPr="00AB55D7" w:rsidRDefault="00691054" w:rsidP="00AB55D7">
      <w:pPr>
        <w:rPr>
          <w:sz w:val="36"/>
          <w:szCs w:val="36"/>
        </w:rPr>
      </w:pPr>
      <w:bookmarkStart w:id="0" w:name="_GoBack"/>
      <w:bookmarkEnd w:id="0"/>
    </w:p>
    <w:p w:rsidR="00AB55D7" w:rsidRPr="00AB55D7" w:rsidRDefault="00502B93" w:rsidP="00AB55D7">
      <w:pPr>
        <w:rPr>
          <w:sz w:val="36"/>
          <w:szCs w:val="36"/>
        </w:rPr>
      </w:pPr>
      <w:r w:rsidRPr="00AB55D7">
        <w:rPr>
          <w:sz w:val="36"/>
          <w:szCs w:val="36"/>
        </w:rPr>
        <w:t>Click on the “Library Reserves” tab located on the left-hand side.</w:t>
      </w:r>
      <w:r w:rsidR="00AB55D7" w:rsidRPr="00AB55D7">
        <w:rPr>
          <w:sz w:val="36"/>
          <w:szCs w:val="36"/>
        </w:rPr>
        <w:t xml:space="preserve">  NOTE: The </w:t>
      </w:r>
      <w:r w:rsidR="00AB55D7" w:rsidRPr="00AB55D7">
        <w:rPr>
          <w:color w:val="FF0000"/>
          <w:sz w:val="36"/>
          <w:szCs w:val="36"/>
        </w:rPr>
        <w:t xml:space="preserve">first time </w:t>
      </w:r>
      <w:r w:rsidR="00AB55D7" w:rsidRPr="00AB55D7">
        <w:rPr>
          <w:sz w:val="36"/>
          <w:szCs w:val="36"/>
        </w:rPr>
        <w:t>you log on to</w:t>
      </w:r>
      <w:r w:rsidR="00AB55D7">
        <w:rPr>
          <w:sz w:val="36"/>
          <w:szCs w:val="36"/>
        </w:rPr>
        <w:t xml:space="preserve"> </w:t>
      </w:r>
      <w:r w:rsidR="00AB55D7" w:rsidRPr="00AB55D7">
        <w:rPr>
          <w:sz w:val="36"/>
          <w:szCs w:val="36"/>
        </w:rPr>
        <w:t xml:space="preserve">this system, you will have to specify the semester the course will be taught, as shown </w:t>
      </w:r>
      <w:r w:rsidR="00AB55D7">
        <w:rPr>
          <w:sz w:val="36"/>
          <w:szCs w:val="36"/>
        </w:rPr>
        <w:t>below</w:t>
      </w:r>
      <w:r w:rsidR="00AB55D7" w:rsidRPr="00AB55D7">
        <w:rPr>
          <w:sz w:val="36"/>
          <w:szCs w:val="36"/>
        </w:rPr>
        <w:t>.</w:t>
      </w:r>
    </w:p>
    <w:p w:rsidR="00502B93" w:rsidRDefault="00502B93" w:rsidP="00AB55D7"/>
    <w:p w:rsidR="00502B93" w:rsidRDefault="00E25B5E" w:rsidP="00AB55D7">
      <w:r>
        <w:rPr>
          <w:noProof/>
        </w:rPr>
        <w:drawing>
          <wp:inline distT="0" distB="0" distL="0" distR="0" wp14:anchorId="5ED65D0A" wp14:editId="60BC3A26">
            <wp:extent cx="9163050" cy="5019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3050" cy="5019675"/>
                    </a:xfrm>
                    <a:prstGeom prst="rect">
                      <a:avLst/>
                    </a:prstGeom>
                    <a:noFill/>
                    <a:ln>
                      <a:noFill/>
                    </a:ln>
                  </pic:spPr>
                </pic:pic>
              </a:graphicData>
            </a:graphic>
          </wp:inline>
        </w:drawing>
      </w:r>
    </w:p>
    <w:p w:rsidR="00F83B0B" w:rsidRDefault="00F83B0B" w:rsidP="000D2AFE">
      <w:pPr>
        <w:pStyle w:val="ListParagraph"/>
        <w:rPr>
          <w:sz w:val="36"/>
          <w:szCs w:val="36"/>
        </w:rPr>
      </w:pPr>
    </w:p>
    <w:p w:rsidR="002F5CB5" w:rsidRDefault="002F5CB5" w:rsidP="000D2AFE">
      <w:pPr>
        <w:pStyle w:val="ListParagraph"/>
        <w:rPr>
          <w:noProof/>
        </w:rPr>
      </w:pPr>
    </w:p>
    <w:p w:rsidR="002F5CB5" w:rsidRDefault="002F5CB5" w:rsidP="000D2AFE">
      <w:pPr>
        <w:pStyle w:val="ListParagraph"/>
        <w:rPr>
          <w:noProof/>
        </w:rPr>
      </w:pPr>
    </w:p>
    <w:p w:rsidR="00AB55D7" w:rsidRPr="00A80778" w:rsidRDefault="00AB55D7" w:rsidP="00A80778">
      <w:pPr>
        <w:rPr>
          <w:sz w:val="36"/>
          <w:szCs w:val="36"/>
        </w:rPr>
      </w:pPr>
      <w:r w:rsidRPr="00A80778">
        <w:rPr>
          <w:sz w:val="36"/>
          <w:szCs w:val="36"/>
        </w:rPr>
        <w:t xml:space="preserve">You will see one of the screens below.  The screen on the left is the one you want.  </w:t>
      </w:r>
      <w:r w:rsidR="00BA4A60">
        <w:rPr>
          <w:sz w:val="36"/>
          <w:szCs w:val="36"/>
        </w:rPr>
        <w:t xml:space="preserve">If you get the one on the right, click on the words </w:t>
      </w:r>
      <w:r w:rsidRPr="00A80778">
        <w:rPr>
          <w:sz w:val="36"/>
          <w:szCs w:val="36"/>
        </w:rPr>
        <w:t>“Switch to Instructor Mode</w:t>
      </w:r>
      <w:r w:rsidR="00BA4A60">
        <w:rPr>
          <w:sz w:val="36"/>
          <w:szCs w:val="36"/>
        </w:rPr>
        <w:t>.”</w:t>
      </w:r>
    </w:p>
    <w:p w:rsidR="002F5CB5" w:rsidRDefault="002F5CB5" w:rsidP="00AB55D7">
      <w:pPr>
        <w:rPr>
          <w:noProof/>
        </w:rPr>
      </w:pPr>
    </w:p>
    <w:p w:rsidR="002F5CB5" w:rsidRPr="00A66568" w:rsidRDefault="002F5CB5" w:rsidP="006B3435">
      <w:pPr>
        <w:rPr>
          <w:noProof/>
        </w:rPr>
      </w:pPr>
      <w:r>
        <w:rPr>
          <w:noProof/>
        </w:rPr>
        <w:drawing>
          <wp:inline distT="0" distB="0" distL="0" distR="0" wp14:anchorId="7E0E3843" wp14:editId="1655F1F0">
            <wp:extent cx="5494655" cy="44587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 r="36252" b="44757"/>
                    <a:stretch/>
                  </pic:blipFill>
                  <pic:spPr bwMode="auto">
                    <a:xfrm>
                      <a:off x="0" y="0"/>
                      <a:ext cx="5503366" cy="4465840"/>
                    </a:xfrm>
                    <a:prstGeom prst="rect">
                      <a:avLst/>
                    </a:prstGeom>
                    <a:ln>
                      <a:noFill/>
                    </a:ln>
                    <a:extLst>
                      <a:ext uri="{53640926-AAD7-44D8-BBD7-CCE9431645EC}">
                        <a14:shadowObscured xmlns:a14="http://schemas.microsoft.com/office/drawing/2010/main"/>
                      </a:ext>
                    </a:extLst>
                  </pic:spPr>
                </pic:pic>
              </a:graphicData>
            </a:graphic>
          </wp:inline>
        </w:drawing>
      </w:r>
      <w:r w:rsidR="006B3435">
        <w:rPr>
          <w:noProof/>
        </w:rPr>
        <w:drawing>
          <wp:inline distT="0" distB="0" distL="0" distR="0" wp14:anchorId="166CFE1C" wp14:editId="6E5D329D">
            <wp:extent cx="4537495" cy="44648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038" r="40615" b="41123"/>
                    <a:stretch/>
                  </pic:blipFill>
                  <pic:spPr bwMode="auto">
                    <a:xfrm>
                      <a:off x="0" y="0"/>
                      <a:ext cx="4555971" cy="4482987"/>
                    </a:xfrm>
                    <a:prstGeom prst="rect">
                      <a:avLst/>
                    </a:prstGeom>
                    <a:ln>
                      <a:noFill/>
                    </a:ln>
                    <a:extLst>
                      <a:ext uri="{53640926-AAD7-44D8-BBD7-CCE9431645EC}">
                        <a14:shadowObscured xmlns:a14="http://schemas.microsoft.com/office/drawing/2010/main"/>
                      </a:ext>
                    </a:extLst>
                  </pic:spPr>
                </pic:pic>
              </a:graphicData>
            </a:graphic>
          </wp:inline>
        </w:drawing>
      </w:r>
    </w:p>
    <w:p w:rsidR="00964F4F" w:rsidRDefault="00964F4F" w:rsidP="00BA4A60">
      <w:pPr>
        <w:rPr>
          <w:sz w:val="36"/>
          <w:szCs w:val="36"/>
        </w:rPr>
      </w:pPr>
    </w:p>
    <w:p w:rsidR="00964F4F" w:rsidRDefault="00964F4F" w:rsidP="00BA4A60">
      <w:pPr>
        <w:rPr>
          <w:sz w:val="36"/>
          <w:szCs w:val="36"/>
        </w:rPr>
      </w:pPr>
    </w:p>
    <w:p w:rsidR="00964F4F" w:rsidRDefault="00964F4F" w:rsidP="00BA4A60">
      <w:pPr>
        <w:rPr>
          <w:sz w:val="36"/>
          <w:szCs w:val="36"/>
        </w:rPr>
      </w:pPr>
    </w:p>
    <w:p w:rsidR="00964F4F" w:rsidRDefault="00964F4F" w:rsidP="00BA4A60">
      <w:pPr>
        <w:rPr>
          <w:sz w:val="36"/>
          <w:szCs w:val="36"/>
        </w:rPr>
      </w:pPr>
    </w:p>
    <w:p w:rsidR="00964F4F" w:rsidRDefault="00964F4F" w:rsidP="00964F4F">
      <w:pPr>
        <w:rPr>
          <w:sz w:val="36"/>
          <w:szCs w:val="36"/>
        </w:rPr>
      </w:pPr>
    </w:p>
    <w:p w:rsidR="00964F4F" w:rsidRDefault="00964F4F" w:rsidP="00964F4F">
      <w:pPr>
        <w:rPr>
          <w:sz w:val="36"/>
          <w:szCs w:val="36"/>
        </w:rPr>
      </w:pPr>
    </w:p>
    <w:p w:rsidR="00964F4F" w:rsidRPr="00BA4A60" w:rsidRDefault="00964F4F" w:rsidP="00964F4F">
      <w:pPr>
        <w:rPr>
          <w:sz w:val="36"/>
          <w:szCs w:val="36"/>
        </w:rPr>
      </w:pPr>
      <w:r w:rsidRPr="00BA4A60">
        <w:rPr>
          <w:sz w:val="36"/>
          <w:szCs w:val="36"/>
        </w:rPr>
        <w:t>Next, click on “Add Reserve Items,” as shown below.</w:t>
      </w:r>
    </w:p>
    <w:p w:rsidR="00964F4F" w:rsidRPr="00BA4A60" w:rsidRDefault="00964F4F" w:rsidP="00BA4A60">
      <w:pPr>
        <w:rPr>
          <w:sz w:val="36"/>
          <w:szCs w:val="36"/>
        </w:rPr>
      </w:pPr>
    </w:p>
    <w:p w:rsidR="00240F01" w:rsidRDefault="00240F01" w:rsidP="00240F01">
      <w:pPr>
        <w:rPr>
          <w:noProof/>
        </w:rPr>
      </w:pPr>
      <w:r>
        <w:rPr>
          <w:noProof/>
        </w:rPr>
        <w:drawing>
          <wp:inline distT="0" distB="0" distL="0" distR="0">
            <wp:extent cx="3545205" cy="2191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205" cy="2191385"/>
                    </a:xfrm>
                    <a:prstGeom prst="rect">
                      <a:avLst/>
                    </a:prstGeom>
                    <a:noFill/>
                    <a:ln>
                      <a:noFill/>
                    </a:ln>
                  </pic:spPr>
                </pic:pic>
              </a:graphicData>
            </a:graphic>
          </wp:inline>
        </w:drawing>
      </w:r>
    </w:p>
    <w:p w:rsidR="00276DC8" w:rsidRDefault="00276DC8" w:rsidP="00276DC8">
      <w:pPr>
        <w:rPr>
          <w:sz w:val="36"/>
          <w:szCs w:val="36"/>
        </w:rPr>
      </w:pPr>
    </w:p>
    <w:p w:rsidR="00376618" w:rsidRPr="00276DC8" w:rsidRDefault="00376618" w:rsidP="00276DC8">
      <w:pPr>
        <w:rPr>
          <w:sz w:val="36"/>
          <w:szCs w:val="36"/>
        </w:rPr>
      </w:pPr>
      <w:r w:rsidRPr="00116B78">
        <w:rPr>
          <w:sz w:val="36"/>
          <w:szCs w:val="36"/>
        </w:rPr>
        <w:t xml:space="preserve">The next page will display a list of item types you can place on reserve. </w:t>
      </w:r>
    </w:p>
    <w:p w:rsidR="00376618" w:rsidRDefault="00376618" w:rsidP="00116B78">
      <w:r>
        <w:rPr>
          <w:noProof/>
        </w:rPr>
        <w:drawing>
          <wp:inline distT="0" distB="0" distL="0" distR="0">
            <wp:extent cx="9258300" cy="1419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8300" cy="1419225"/>
                    </a:xfrm>
                    <a:prstGeom prst="rect">
                      <a:avLst/>
                    </a:prstGeom>
                    <a:noFill/>
                    <a:ln>
                      <a:noFill/>
                    </a:ln>
                  </pic:spPr>
                </pic:pic>
              </a:graphicData>
            </a:graphic>
          </wp:inline>
        </w:drawing>
      </w:r>
    </w:p>
    <w:p w:rsidR="00376618" w:rsidRPr="00116B78" w:rsidRDefault="00376618" w:rsidP="00116B78">
      <w:pPr>
        <w:rPr>
          <w:sz w:val="36"/>
          <w:szCs w:val="36"/>
        </w:rPr>
      </w:pPr>
      <w:r w:rsidRPr="00116B78">
        <w:rPr>
          <w:sz w:val="36"/>
          <w:szCs w:val="36"/>
        </w:rPr>
        <w:t xml:space="preserve">Select the type of item you would like to place on reserve. </w:t>
      </w:r>
    </w:p>
    <w:p w:rsidR="00376618" w:rsidRPr="00116B78" w:rsidRDefault="00376618" w:rsidP="00116B78">
      <w:pPr>
        <w:rPr>
          <w:sz w:val="36"/>
          <w:szCs w:val="36"/>
        </w:rPr>
      </w:pPr>
      <w:r w:rsidRPr="00116B78">
        <w:rPr>
          <w:sz w:val="36"/>
          <w:szCs w:val="36"/>
        </w:rPr>
        <w:t xml:space="preserve">The form for inputting citation information will differ slightly based on which item type you select. </w:t>
      </w:r>
      <w:r w:rsidR="00276DC8">
        <w:rPr>
          <w:sz w:val="36"/>
          <w:szCs w:val="36"/>
        </w:rPr>
        <w:t xml:space="preserve"> A</w:t>
      </w:r>
      <w:r w:rsidRPr="00116B78">
        <w:rPr>
          <w:sz w:val="36"/>
          <w:szCs w:val="36"/>
        </w:rPr>
        <w:t xml:space="preserve"> screenshot of the form for articles</w:t>
      </w:r>
      <w:r w:rsidR="000D2AFE" w:rsidRPr="00116B78">
        <w:rPr>
          <w:sz w:val="36"/>
          <w:szCs w:val="36"/>
        </w:rPr>
        <w:t xml:space="preserve"> </w:t>
      </w:r>
      <w:r w:rsidR="00276DC8">
        <w:rPr>
          <w:sz w:val="36"/>
          <w:szCs w:val="36"/>
        </w:rPr>
        <w:t>is shown on the next page.</w:t>
      </w:r>
      <w:r w:rsidRPr="00116B78">
        <w:rPr>
          <w:sz w:val="36"/>
          <w:szCs w:val="36"/>
        </w:rPr>
        <w:t xml:space="preserve"> </w:t>
      </w:r>
    </w:p>
    <w:p w:rsidR="00376618" w:rsidRDefault="00376618" w:rsidP="00987AC3">
      <w:pPr>
        <w:pStyle w:val="ListParagraph"/>
      </w:pPr>
    </w:p>
    <w:p w:rsidR="00FB6DE3" w:rsidRDefault="00903464" w:rsidP="00116B78">
      <w:pPr>
        <w:rPr>
          <w:noProof/>
        </w:rPr>
      </w:pPr>
      <w:r>
        <w:rPr>
          <w:noProof/>
        </w:rPr>
        <w:lastRenderedPageBreak/>
        <w:drawing>
          <wp:inline distT="0" distB="0" distL="0" distR="0">
            <wp:extent cx="9362440" cy="5976794"/>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9694" cy="5987808"/>
                    </a:xfrm>
                    <a:prstGeom prst="rect">
                      <a:avLst/>
                    </a:prstGeom>
                    <a:noFill/>
                    <a:ln>
                      <a:noFill/>
                    </a:ln>
                  </pic:spPr>
                </pic:pic>
              </a:graphicData>
            </a:graphic>
          </wp:inline>
        </w:drawing>
      </w:r>
    </w:p>
    <w:p w:rsidR="00FB6DE3" w:rsidRDefault="00FB6DE3" w:rsidP="00987AC3">
      <w:pPr>
        <w:pStyle w:val="ListParagraph"/>
        <w:rPr>
          <w:noProof/>
        </w:rPr>
      </w:pPr>
    </w:p>
    <w:p w:rsidR="00FB6DE3" w:rsidRPr="00116B78" w:rsidRDefault="00921190" w:rsidP="00116B78">
      <w:pPr>
        <w:rPr>
          <w:sz w:val="36"/>
          <w:szCs w:val="36"/>
        </w:rPr>
      </w:pPr>
      <w:r w:rsidRPr="00116B78">
        <w:rPr>
          <w:sz w:val="36"/>
          <w:szCs w:val="36"/>
        </w:rPr>
        <w:t>Only t</w:t>
      </w:r>
      <w:r w:rsidR="00FB6DE3" w:rsidRPr="00116B78">
        <w:rPr>
          <w:sz w:val="36"/>
          <w:szCs w:val="36"/>
        </w:rPr>
        <w:t xml:space="preserve">he fields with red asterisks are required, although it is helpful if you can fill in as much citation information about the item as possible. </w:t>
      </w:r>
    </w:p>
    <w:p w:rsidR="00CA10A6" w:rsidRPr="00CA10A6" w:rsidRDefault="00CA10A6" w:rsidP="00987AC3">
      <w:pPr>
        <w:pStyle w:val="ListParagraph"/>
        <w:rPr>
          <w:sz w:val="36"/>
          <w:szCs w:val="36"/>
        </w:rPr>
      </w:pPr>
    </w:p>
    <w:p w:rsidR="00116B78" w:rsidRDefault="00116B78" w:rsidP="00B0712C">
      <w:pPr>
        <w:rPr>
          <w:sz w:val="36"/>
          <w:szCs w:val="36"/>
        </w:rPr>
      </w:pPr>
    </w:p>
    <w:p w:rsidR="00116B78" w:rsidRDefault="00116B78" w:rsidP="00B0712C">
      <w:pPr>
        <w:rPr>
          <w:sz w:val="36"/>
          <w:szCs w:val="36"/>
        </w:rPr>
      </w:pPr>
    </w:p>
    <w:p w:rsidR="00276DC8" w:rsidRDefault="00FB6DE3" w:rsidP="00B0712C">
      <w:pPr>
        <w:rPr>
          <w:sz w:val="36"/>
          <w:szCs w:val="36"/>
        </w:rPr>
      </w:pPr>
      <w:r w:rsidRPr="00CA10A6">
        <w:rPr>
          <w:sz w:val="36"/>
          <w:szCs w:val="36"/>
        </w:rPr>
        <w:t>You have a number of options for how the item will be supplied, from uploading it yourself, bringing a copy to the library, linking to a website with the article, or having library staf</w:t>
      </w:r>
      <w:r w:rsidR="00CA10A6">
        <w:rPr>
          <w:sz w:val="36"/>
          <w:szCs w:val="36"/>
        </w:rPr>
        <w:t xml:space="preserve">f locate and scan the material.  </w:t>
      </w:r>
    </w:p>
    <w:p w:rsidR="00B0712C" w:rsidRDefault="00B0712C" w:rsidP="00B0712C">
      <w:pPr>
        <w:rPr>
          <w:color w:val="FF0000"/>
          <w:sz w:val="36"/>
          <w:szCs w:val="36"/>
        </w:rPr>
      </w:pPr>
      <w:r>
        <w:rPr>
          <w:color w:val="FF0000"/>
          <w:sz w:val="36"/>
          <w:szCs w:val="36"/>
        </w:rPr>
        <w:t xml:space="preserve">NOTE: For the PILOT option, “Undergraduate Library E-reserves” refers to </w:t>
      </w:r>
      <w:r>
        <w:rPr>
          <w:color w:val="FF0000"/>
          <w:sz w:val="36"/>
          <w:szCs w:val="36"/>
          <w:u w:val="single"/>
        </w:rPr>
        <w:t>all</w:t>
      </w:r>
      <w:r>
        <w:rPr>
          <w:color w:val="FF0000"/>
          <w:sz w:val="36"/>
          <w:szCs w:val="36"/>
        </w:rPr>
        <w:t xml:space="preserve"> E-reserves for College of Arts &amp; Sciences classes, as well as most of the graduate schools. This summer, the Health Sciences Library will also pilot the pull and scan service for Health Affairs classes (Medicine, Dentistry, Public Health, etc.) so this option wording will change at that time. </w:t>
      </w:r>
    </w:p>
    <w:p w:rsidR="00FB6DE3" w:rsidRPr="00CA10A6" w:rsidRDefault="00FB6DE3" w:rsidP="00987AC3">
      <w:pPr>
        <w:pStyle w:val="ListParagraph"/>
        <w:rPr>
          <w:sz w:val="36"/>
          <w:szCs w:val="36"/>
        </w:rPr>
      </w:pPr>
    </w:p>
    <w:p w:rsidR="00404AB7" w:rsidRPr="00CA10A6" w:rsidRDefault="00404AB7" w:rsidP="00987AC3">
      <w:pPr>
        <w:pStyle w:val="ListParagraph"/>
        <w:rPr>
          <w:sz w:val="36"/>
          <w:szCs w:val="36"/>
        </w:rPr>
      </w:pPr>
    </w:p>
    <w:p w:rsidR="00921190" w:rsidRPr="00116B78" w:rsidRDefault="00404AB7" w:rsidP="00116B78">
      <w:pPr>
        <w:rPr>
          <w:sz w:val="36"/>
          <w:szCs w:val="36"/>
        </w:rPr>
      </w:pPr>
      <w:r w:rsidRPr="00116B78">
        <w:rPr>
          <w:sz w:val="36"/>
          <w:szCs w:val="36"/>
        </w:rPr>
        <w:t xml:space="preserve">After filling out the form and clicking the submit item button, you will be taken to a page that shows a list of all the reserve items that have been submitted for the course, and </w:t>
      </w:r>
      <w:r w:rsidR="00921190" w:rsidRPr="00116B78">
        <w:rPr>
          <w:sz w:val="36"/>
          <w:szCs w:val="36"/>
        </w:rPr>
        <w:t>the status of those items. Here is a screenshot of the status of the above article:</w:t>
      </w:r>
    </w:p>
    <w:p w:rsidR="00404AB7" w:rsidRDefault="00921190" w:rsidP="00116B78">
      <w:r>
        <w:rPr>
          <w:noProof/>
        </w:rPr>
        <w:drawing>
          <wp:inline distT="0" distB="0" distL="0" distR="0">
            <wp:extent cx="9134475" cy="128579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29314" cy="1299141"/>
                    </a:xfrm>
                    <a:prstGeom prst="rect">
                      <a:avLst/>
                    </a:prstGeom>
                    <a:noFill/>
                    <a:ln>
                      <a:noFill/>
                    </a:ln>
                  </pic:spPr>
                </pic:pic>
              </a:graphicData>
            </a:graphic>
          </wp:inline>
        </w:drawing>
      </w:r>
      <w:r w:rsidR="00404AB7">
        <w:t xml:space="preserve"> </w:t>
      </w:r>
    </w:p>
    <w:p w:rsidR="00FB6DE3" w:rsidRDefault="00FB6DE3" w:rsidP="00987AC3">
      <w:pPr>
        <w:pStyle w:val="ListParagraph"/>
      </w:pPr>
    </w:p>
    <w:p w:rsidR="00F6540B" w:rsidRPr="00116B78" w:rsidRDefault="0020597F" w:rsidP="00116B78">
      <w:pPr>
        <w:rPr>
          <w:sz w:val="36"/>
          <w:szCs w:val="36"/>
        </w:rPr>
      </w:pPr>
      <w:r w:rsidRPr="00116B78">
        <w:rPr>
          <w:sz w:val="36"/>
          <w:szCs w:val="36"/>
        </w:rPr>
        <w:t xml:space="preserve">This item’s status is currently “Awaiting Reserves Processing,” because we selected the option to have library staff locate and scan the </w:t>
      </w:r>
      <w:r w:rsidR="00CE5812" w:rsidRPr="00116B78">
        <w:rPr>
          <w:sz w:val="36"/>
          <w:szCs w:val="36"/>
        </w:rPr>
        <w:t>item</w:t>
      </w:r>
      <w:r w:rsidRPr="00116B78">
        <w:rPr>
          <w:sz w:val="36"/>
          <w:szCs w:val="36"/>
        </w:rPr>
        <w:t xml:space="preserve">. When the material is scanned and uploaded the status will change to “Item Available on Electronic Reserves.” </w:t>
      </w:r>
    </w:p>
    <w:p w:rsidR="0004373A" w:rsidRDefault="0004373A" w:rsidP="00F6540B">
      <w:pPr>
        <w:pStyle w:val="ListParagraph"/>
        <w:rPr>
          <w:sz w:val="36"/>
          <w:szCs w:val="36"/>
        </w:rPr>
      </w:pPr>
    </w:p>
    <w:p w:rsidR="0004373A" w:rsidRPr="00116B78" w:rsidRDefault="0004373A" w:rsidP="00116B78">
      <w:pPr>
        <w:rPr>
          <w:sz w:val="36"/>
          <w:szCs w:val="36"/>
        </w:rPr>
      </w:pPr>
      <w:r w:rsidRPr="00116B78">
        <w:rPr>
          <w:sz w:val="36"/>
          <w:szCs w:val="36"/>
        </w:rPr>
        <w:t>Please note that any materials that you upload to E-reserves will be available immediately.</w:t>
      </w:r>
    </w:p>
    <w:p w:rsidR="00F6540B" w:rsidRPr="00CA10A6" w:rsidRDefault="00F6540B" w:rsidP="00F6540B">
      <w:pPr>
        <w:pStyle w:val="ListParagraph"/>
        <w:rPr>
          <w:sz w:val="36"/>
          <w:szCs w:val="36"/>
        </w:rPr>
      </w:pPr>
    </w:p>
    <w:p w:rsidR="00F6540B" w:rsidRPr="00116B78" w:rsidRDefault="00F6540B" w:rsidP="00116B78">
      <w:pPr>
        <w:rPr>
          <w:sz w:val="36"/>
          <w:szCs w:val="36"/>
        </w:rPr>
      </w:pPr>
      <w:r w:rsidRPr="00116B78">
        <w:rPr>
          <w:sz w:val="36"/>
          <w:szCs w:val="36"/>
        </w:rPr>
        <w:t>Here is another example of a form for placing items on reserve, this time for books or</w:t>
      </w:r>
      <w:r w:rsidR="00116B78">
        <w:rPr>
          <w:sz w:val="36"/>
          <w:szCs w:val="36"/>
        </w:rPr>
        <w:t xml:space="preserve"> musical</w:t>
      </w:r>
      <w:r w:rsidRPr="00116B78">
        <w:rPr>
          <w:sz w:val="36"/>
          <w:szCs w:val="36"/>
        </w:rPr>
        <w:t xml:space="preserve"> scores: </w:t>
      </w:r>
    </w:p>
    <w:p w:rsidR="00FB6DE3" w:rsidRDefault="00FB6DE3" w:rsidP="00987AC3">
      <w:pPr>
        <w:pStyle w:val="ListParagraph"/>
      </w:pPr>
    </w:p>
    <w:p w:rsidR="00CE5812" w:rsidRDefault="00096A6D" w:rsidP="00116B78">
      <w:r>
        <w:rPr>
          <w:noProof/>
        </w:rPr>
        <w:drawing>
          <wp:inline distT="0" distB="0" distL="0" distR="0">
            <wp:extent cx="9258300" cy="518321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64286" cy="5186569"/>
                    </a:xfrm>
                    <a:prstGeom prst="rect">
                      <a:avLst/>
                    </a:prstGeom>
                    <a:noFill/>
                    <a:ln>
                      <a:noFill/>
                    </a:ln>
                  </pic:spPr>
                </pic:pic>
              </a:graphicData>
            </a:graphic>
          </wp:inline>
        </w:drawing>
      </w:r>
    </w:p>
    <w:p w:rsidR="00BC23FA" w:rsidRPr="00116B78" w:rsidRDefault="00E91976" w:rsidP="00116B78">
      <w:pPr>
        <w:rPr>
          <w:sz w:val="36"/>
          <w:szCs w:val="36"/>
        </w:rPr>
      </w:pPr>
      <w:r w:rsidRPr="00116B78">
        <w:rPr>
          <w:sz w:val="36"/>
          <w:szCs w:val="36"/>
        </w:rPr>
        <w:t>Once the book has been retrieved and processed by library staff</w:t>
      </w:r>
      <w:r w:rsidR="00BC23FA" w:rsidRPr="00116B78">
        <w:rPr>
          <w:sz w:val="36"/>
          <w:szCs w:val="36"/>
        </w:rPr>
        <w:t>, the item’s status will change to “Item Available at Reserve Desk,” as shown in the image below:</w:t>
      </w:r>
      <w:r w:rsidR="00BC23FA">
        <w:rPr>
          <w:noProof/>
        </w:rPr>
        <w:drawing>
          <wp:inline distT="0" distB="0" distL="0" distR="0">
            <wp:extent cx="9303265" cy="66371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t="16315"/>
                    <a:stretch/>
                  </pic:blipFill>
                  <pic:spPr bwMode="auto">
                    <a:xfrm>
                      <a:off x="0" y="0"/>
                      <a:ext cx="9464459" cy="675219"/>
                    </a:xfrm>
                    <a:prstGeom prst="rect">
                      <a:avLst/>
                    </a:prstGeom>
                    <a:noFill/>
                    <a:ln>
                      <a:noFill/>
                    </a:ln>
                    <a:extLst>
                      <a:ext uri="{53640926-AAD7-44D8-BBD7-CCE9431645EC}">
                        <a14:shadowObscured xmlns:a14="http://schemas.microsoft.com/office/drawing/2010/main"/>
                      </a:ext>
                    </a:extLst>
                  </pic:spPr>
                </pic:pic>
              </a:graphicData>
            </a:graphic>
          </wp:inline>
        </w:drawing>
      </w:r>
    </w:p>
    <w:sectPr w:rsidR="00BC23FA" w:rsidRPr="00116B78" w:rsidSect="006B3435">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F76B9"/>
    <w:multiLevelType w:val="hybridMultilevel"/>
    <w:tmpl w:val="0C602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93"/>
    <w:rsid w:val="0004373A"/>
    <w:rsid w:val="00096A6D"/>
    <w:rsid w:val="000D2AFE"/>
    <w:rsid w:val="00116B78"/>
    <w:rsid w:val="0020597F"/>
    <w:rsid w:val="00240F01"/>
    <w:rsid w:val="00276DC8"/>
    <w:rsid w:val="002F4FB6"/>
    <w:rsid w:val="002F5CB5"/>
    <w:rsid w:val="00376618"/>
    <w:rsid w:val="00404AB7"/>
    <w:rsid w:val="00441BB8"/>
    <w:rsid w:val="00502B93"/>
    <w:rsid w:val="00691054"/>
    <w:rsid w:val="006B3435"/>
    <w:rsid w:val="008554D2"/>
    <w:rsid w:val="00903464"/>
    <w:rsid w:val="00916B0D"/>
    <w:rsid w:val="00921190"/>
    <w:rsid w:val="00964F4F"/>
    <w:rsid w:val="00987AC3"/>
    <w:rsid w:val="009F5E67"/>
    <w:rsid w:val="00A66568"/>
    <w:rsid w:val="00A80778"/>
    <w:rsid w:val="00AB55D7"/>
    <w:rsid w:val="00B0712C"/>
    <w:rsid w:val="00BA4A60"/>
    <w:rsid w:val="00BC23FA"/>
    <w:rsid w:val="00C83680"/>
    <w:rsid w:val="00CA10A6"/>
    <w:rsid w:val="00CE5812"/>
    <w:rsid w:val="00E25B5E"/>
    <w:rsid w:val="00E641DC"/>
    <w:rsid w:val="00E91976"/>
    <w:rsid w:val="00EE2A03"/>
    <w:rsid w:val="00F6540B"/>
    <w:rsid w:val="00F83B0B"/>
    <w:rsid w:val="00FB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9330B-7F68-45A9-9190-8D1F4E51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93"/>
    <w:pPr>
      <w:ind w:left="720"/>
      <w:contextualSpacing/>
    </w:pPr>
  </w:style>
  <w:style w:type="character" w:styleId="Hyperlink">
    <w:name w:val="Hyperlink"/>
    <w:basedOn w:val="DefaultParagraphFont"/>
    <w:uiPriority w:val="99"/>
    <w:unhideWhenUsed/>
    <w:rsid w:val="00855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reserve_reading@unc.edu"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8E683-DA18-49FE-84B5-A661AF3F2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6</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 at Chapel Hill</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Savage, Noah</dc:creator>
  <cp:keywords/>
  <dc:description/>
  <cp:lastModifiedBy>Savage, Noah</cp:lastModifiedBy>
  <cp:revision>22</cp:revision>
  <dcterms:created xsi:type="dcterms:W3CDTF">2015-11-18T14:56:00Z</dcterms:created>
  <dcterms:modified xsi:type="dcterms:W3CDTF">2015-11-25T20:59:00Z</dcterms:modified>
</cp:coreProperties>
</file>